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483"/>
        <w:gridCol w:w="1480"/>
        <w:gridCol w:w="851"/>
        <w:gridCol w:w="3260"/>
        <w:gridCol w:w="1270"/>
      </w:tblGrid>
      <w:tr w:rsidR="000B7EA4" w:rsidRPr="00301791" w14:paraId="0F8007E5" w14:textId="77777777" w:rsidTr="00592CF7">
        <w:tc>
          <w:tcPr>
            <w:tcW w:w="2483" w:type="dxa"/>
            <w:shd w:val="clear" w:color="auto" w:fill="DEEAF6" w:themeFill="accent1" w:themeFillTint="33"/>
          </w:tcPr>
          <w:p w14:paraId="2378F550" w14:textId="77777777" w:rsidR="000B7EA4" w:rsidRPr="00301791" w:rsidRDefault="000B7EA4" w:rsidP="00826578">
            <w:pPr>
              <w:rPr>
                <w:rFonts w:ascii="Times New Roman" w:hAnsi="Times New Roman" w:cs="Times New Roman"/>
                <w:sz w:val="24"/>
                <w:szCs w:val="24"/>
                <w:lang w:val="ro-MD"/>
              </w:rPr>
            </w:pPr>
            <w:bookmarkStart w:id="0" w:name="_Hlk80274520"/>
            <w:r w:rsidRPr="00301791">
              <w:rPr>
                <w:rFonts w:ascii="Times New Roman" w:hAnsi="Times New Roman" w:cs="Times New Roman"/>
                <w:sz w:val="24"/>
                <w:szCs w:val="24"/>
                <w:lang w:val="ro-MD"/>
              </w:rPr>
              <w:t>Denumirea disciplinei</w:t>
            </w:r>
          </w:p>
        </w:tc>
        <w:tc>
          <w:tcPr>
            <w:tcW w:w="6861" w:type="dxa"/>
            <w:gridSpan w:val="4"/>
            <w:vAlign w:val="center"/>
          </w:tcPr>
          <w:p w14:paraId="7267B462" w14:textId="7BD6932A" w:rsidR="000B7EA4" w:rsidRPr="00301791" w:rsidRDefault="00337213" w:rsidP="00A403F6">
            <w:pPr>
              <w:rPr>
                <w:rFonts w:ascii="Times New Roman" w:hAnsi="Times New Roman" w:cs="Times New Roman"/>
                <w:sz w:val="24"/>
                <w:szCs w:val="24"/>
                <w:lang w:val="ro-MD"/>
              </w:rPr>
            </w:pPr>
            <w:r w:rsidRPr="00C40A72">
              <w:rPr>
                <w:rFonts w:ascii="Times New Roman" w:hAnsi="Times New Roman" w:cs="Times New Roman"/>
                <w:b/>
                <w:color w:val="000000" w:themeColor="text1"/>
                <w:sz w:val="24"/>
                <w:szCs w:val="24"/>
                <w:lang w:val="ro-MD"/>
              </w:rPr>
              <w:t>Aparatura de radioterapie și medicina nucleară</w:t>
            </w:r>
          </w:p>
        </w:tc>
      </w:tr>
      <w:tr w:rsidR="00826578" w:rsidRPr="00301791" w14:paraId="3512B0F2" w14:textId="77777777" w:rsidTr="00592CF7">
        <w:tc>
          <w:tcPr>
            <w:tcW w:w="2483" w:type="dxa"/>
          </w:tcPr>
          <w:p w14:paraId="1848710E" w14:textId="77777777" w:rsidR="00826578" w:rsidRPr="00301791" w:rsidRDefault="00826578" w:rsidP="00E56F79">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Tipul </w:t>
            </w:r>
          </w:p>
        </w:tc>
        <w:tc>
          <w:tcPr>
            <w:tcW w:w="2331" w:type="dxa"/>
            <w:gridSpan w:val="2"/>
          </w:tcPr>
          <w:p w14:paraId="2E25D5AB" w14:textId="0A69530B" w:rsidR="00826578" w:rsidRPr="00301791" w:rsidRDefault="005374F5" w:rsidP="005374F5">
            <w:pPr>
              <w:rPr>
                <w:rFonts w:ascii="Times New Roman" w:hAnsi="Times New Roman" w:cs="Times New Roman"/>
                <w:sz w:val="24"/>
                <w:szCs w:val="24"/>
                <w:lang w:val="ro-MD"/>
              </w:rPr>
            </w:pPr>
            <w:r w:rsidRPr="00301791">
              <w:rPr>
                <w:rFonts w:ascii="Times New Roman" w:hAnsi="Times New Roman" w:cs="Times New Roman"/>
                <w:sz w:val="24"/>
                <w:szCs w:val="24"/>
                <w:lang w:val="ro-MD"/>
              </w:rPr>
              <w:t>Obligator</w:t>
            </w:r>
          </w:p>
        </w:tc>
        <w:tc>
          <w:tcPr>
            <w:tcW w:w="3260" w:type="dxa"/>
            <w:vAlign w:val="center"/>
          </w:tcPr>
          <w:p w14:paraId="7C82C1B5" w14:textId="77777777" w:rsidR="00826578" w:rsidRPr="00301791" w:rsidRDefault="00826578" w:rsidP="003858CE">
            <w:pPr>
              <w:rPr>
                <w:rFonts w:ascii="Times New Roman" w:hAnsi="Times New Roman" w:cs="Times New Roman"/>
                <w:sz w:val="24"/>
                <w:szCs w:val="24"/>
                <w:lang w:val="ro-MD"/>
              </w:rPr>
            </w:pPr>
            <w:r w:rsidRPr="00301791">
              <w:rPr>
                <w:rFonts w:ascii="Times New Roman" w:hAnsi="Times New Roman" w:cs="Times New Roman"/>
                <w:sz w:val="24"/>
                <w:szCs w:val="24"/>
                <w:lang w:val="ro-MD"/>
              </w:rPr>
              <w:t>Credite</w:t>
            </w:r>
          </w:p>
        </w:tc>
        <w:tc>
          <w:tcPr>
            <w:tcW w:w="1270" w:type="dxa"/>
            <w:vAlign w:val="center"/>
          </w:tcPr>
          <w:p w14:paraId="3F4E2C9F" w14:textId="3624CCAB" w:rsidR="00826578" w:rsidRPr="00301791" w:rsidRDefault="00C94791" w:rsidP="00E56F79">
            <w:pPr>
              <w:jc w:val="center"/>
              <w:rPr>
                <w:rFonts w:ascii="Times New Roman" w:hAnsi="Times New Roman" w:cs="Times New Roman"/>
                <w:sz w:val="24"/>
                <w:szCs w:val="24"/>
                <w:lang w:val="ro-MD"/>
              </w:rPr>
            </w:pPr>
            <w:r w:rsidRPr="00301791">
              <w:rPr>
                <w:rFonts w:ascii="Times New Roman" w:hAnsi="Times New Roman" w:cs="Times New Roman"/>
                <w:sz w:val="24"/>
                <w:szCs w:val="24"/>
                <w:lang w:val="ro-MD"/>
              </w:rPr>
              <w:t>3</w:t>
            </w:r>
          </w:p>
        </w:tc>
      </w:tr>
      <w:tr w:rsidR="00A403F6" w:rsidRPr="00301791" w14:paraId="3F8EFECE" w14:textId="465AA2CD" w:rsidTr="00592CF7">
        <w:tc>
          <w:tcPr>
            <w:tcW w:w="2483" w:type="dxa"/>
          </w:tcPr>
          <w:p w14:paraId="62B69835" w14:textId="77777777" w:rsidR="00A403F6" w:rsidRPr="00301791" w:rsidRDefault="00A403F6"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Anul de studii</w:t>
            </w:r>
          </w:p>
        </w:tc>
        <w:tc>
          <w:tcPr>
            <w:tcW w:w="2331" w:type="dxa"/>
            <w:gridSpan w:val="2"/>
            <w:vAlign w:val="center"/>
          </w:tcPr>
          <w:p w14:paraId="11FA0498" w14:textId="1111BF7D" w:rsidR="00A403F6" w:rsidRPr="00301791" w:rsidRDefault="00A403F6" w:rsidP="00C94791">
            <w:pPr>
              <w:jc w:val="center"/>
              <w:rPr>
                <w:rFonts w:ascii="Times New Roman" w:hAnsi="Times New Roman" w:cs="Times New Roman"/>
                <w:sz w:val="24"/>
                <w:szCs w:val="24"/>
                <w:lang w:val="ro-MD"/>
              </w:rPr>
            </w:pPr>
            <w:r w:rsidRPr="00301791">
              <w:rPr>
                <w:rFonts w:ascii="Times New Roman" w:hAnsi="Times New Roman" w:cs="Times New Roman"/>
                <w:sz w:val="24"/>
                <w:szCs w:val="24"/>
                <w:lang w:val="ro-MD"/>
              </w:rPr>
              <w:t>I</w:t>
            </w:r>
            <w:r w:rsidR="00C94791" w:rsidRPr="00301791">
              <w:rPr>
                <w:rFonts w:ascii="Times New Roman" w:hAnsi="Times New Roman" w:cs="Times New Roman"/>
                <w:sz w:val="24"/>
                <w:szCs w:val="24"/>
                <w:lang w:val="ro-MD"/>
              </w:rPr>
              <w:t>I</w:t>
            </w:r>
          </w:p>
        </w:tc>
        <w:tc>
          <w:tcPr>
            <w:tcW w:w="3260" w:type="dxa"/>
          </w:tcPr>
          <w:p w14:paraId="224A57F5" w14:textId="47C76828" w:rsidR="00A403F6" w:rsidRPr="00301791" w:rsidRDefault="00A403F6"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Semestrul</w:t>
            </w:r>
          </w:p>
        </w:tc>
        <w:tc>
          <w:tcPr>
            <w:tcW w:w="1270" w:type="dxa"/>
            <w:vAlign w:val="center"/>
          </w:tcPr>
          <w:p w14:paraId="1E246100" w14:textId="66247F5F" w:rsidR="00A403F6" w:rsidRPr="00301791" w:rsidRDefault="00592CF7"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III</w:t>
            </w:r>
          </w:p>
        </w:tc>
      </w:tr>
      <w:tr w:rsidR="00826578" w:rsidRPr="00301791" w14:paraId="7FDCA028" w14:textId="555584A8" w:rsidTr="00592CF7">
        <w:tc>
          <w:tcPr>
            <w:tcW w:w="2483" w:type="dxa"/>
            <w:vMerge w:val="restart"/>
          </w:tcPr>
          <w:p w14:paraId="7CE691BA" w14:textId="1161E598" w:rsidR="00826578" w:rsidRPr="00301791" w:rsidRDefault="00826578"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Numărul de ore</w:t>
            </w:r>
          </w:p>
        </w:tc>
        <w:tc>
          <w:tcPr>
            <w:tcW w:w="1480" w:type="dxa"/>
          </w:tcPr>
          <w:p w14:paraId="34717685" w14:textId="5F80401A"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Curs </w:t>
            </w:r>
          </w:p>
        </w:tc>
        <w:tc>
          <w:tcPr>
            <w:tcW w:w="851" w:type="dxa"/>
            <w:vAlign w:val="center"/>
          </w:tcPr>
          <w:p w14:paraId="20DBEC62" w14:textId="5FE1F4E2" w:rsidR="00826578" w:rsidRPr="00301791" w:rsidRDefault="00592CF7"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c>
          <w:tcPr>
            <w:tcW w:w="3260" w:type="dxa"/>
          </w:tcPr>
          <w:p w14:paraId="31A2898C" w14:textId="5627FFA8"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Lucrări practice/de laborator</w:t>
            </w:r>
          </w:p>
        </w:tc>
        <w:tc>
          <w:tcPr>
            <w:tcW w:w="1270" w:type="dxa"/>
            <w:vAlign w:val="center"/>
          </w:tcPr>
          <w:p w14:paraId="4CCF1372" w14:textId="25A6D356" w:rsidR="00826578" w:rsidRPr="00301791" w:rsidRDefault="00826578" w:rsidP="00A403F6">
            <w:pPr>
              <w:jc w:val="center"/>
              <w:rPr>
                <w:rFonts w:ascii="Times New Roman" w:hAnsi="Times New Roman" w:cs="Times New Roman"/>
                <w:sz w:val="24"/>
                <w:szCs w:val="24"/>
                <w:lang w:val="ro-MD"/>
              </w:rPr>
            </w:pPr>
          </w:p>
        </w:tc>
      </w:tr>
      <w:tr w:rsidR="00826578" w:rsidRPr="00301791" w14:paraId="0F166C73" w14:textId="77777777" w:rsidTr="00592CF7">
        <w:tc>
          <w:tcPr>
            <w:tcW w:w="2483" w:type="dxa"/>
            <w:vMerge/>
          </w:tcPr>
          <w:p w14:paraId="019C7CB5" w14:textId="77777777" w:rsidR="00826578" w:rsidRPr="00301791" w:rsidRDefault="00826578" w:rsidP="00826578">
            <w:pPr>
              <w:rPr>
                <w:rFonts w:ascii="Times New Roman" w:hAnsi="Times New Roman" w:cs="Times New Roman"/>
                <w:sz w:val="24"/>
                <w:szCs w:val="24"/>
                <w:lang w:val="ro-MD"/>
              </w:rPr>
            </w:pPr>
          </w:p>
        </w:tc>
        <w:tc>
          <w:tcPr>
            <w:tcW w:w="1480" w:type="dxa"/>
          </w:tcPr>
          <w:p w14:paraId="6B68ECB7" w14:textId="0D08F042"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Seminare</w:t>
            </w:r>
          </w:p>
        </w:tc>
        <w:tc>
          <w:tcPr>
            <w:tcW w:w="851" w:type="dxa"/>
            <w:vAlign w:val="center"/>
          </w:tcPr>
          <w:p w14:paraId="334E14D4" w14:textId="2D836AD9" w:rsidR="00826578" w:rsidRPr="00301791" w:rsidRDefault="00592CF7"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20</w:t>
            </w:r>
          </w:p>
        </w:tc>
        <w:tc>
          <w:tcPr>
            <w:tcW w:w="3260" w:type="dxa"/>
          </w:tcPr>
          <w:p w14:paraId="5581E10E" w14:textId="10DC1AFC"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Lucrul individual</w:t>
            </w:r>
          </w:p>
        </w:tc>
        <w:tc>
          <w:tcPr>
            <w:tcW w:w="1270" w:type="dxa"/>
            <w:vAlign w:val="center"/>
          </w:tcPr>
          <w:p w14:paraId="72A3C055" w14:textId="0FA0C112" w:rsidR="00826578" w:rsidRPr="00301791" w:rsidRDefault="00592CF7"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30</w:t>
            </w:r>
          </w:p>
        </w:tc>
      </w:tr>
      <w:tr w:rsidR="000B7EA4" w:rsidRPr="00301791" w14:paraId="184050AD" w14:textId="77777777" w:rsidTr="00592CF7">
        <w:tc>
          <w:tcPr>
            <w:tcW w:w="2483" w:type="dxa"/>
          </w:tcPr>
          <w:p w14:paraId="6BD1F887"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Componenta</w:t>
            </w:r>
          </w:p>
        </w:tc>
        <w:tc>
          <w:tcPr>
            <w:tcW w:w="6861" w:type="dxa"/>
            <w:gridSpan w:val="4"/>
            <w:vAlign w:val="center"/>
          </w:tcPr>
          <w:p w14:paraId="71384F1F" w14:textId="7FEE1FB8" w:rsidR="000B7EA4" w:rsidRPr="00301791" w:rsidRDefault="000B7EA4" w:rsidP="00A403F6">
            <w:pPr>
              <w:rPr>
                <w:rFonts w:ascii="Times New Roman" w:hAnsi="Times New Roman" w:cs="Times New Roman"/>
                <w:sz w:val="24"/>
                <w:szCs w:val="24"/>
                <w:lang w:val="ro-MD"/>
              </w:rPr>
            </w:pPr>
            <w:r w:rsidRPr="00301791">
              <w:rPr>
                <w:rFonts w:ascii="Times New Roman" w:hAnsi="Times New Roman" w:cs="Times New Roman"/>
                <w:iCs/>
                <w:sz w:val="24"/>
                <w:szCs w:val="24"/>
                <w:lang w:val="ro-MD"/>
              </w:rPr>
              <w:t>De specialitate</w:t>
            </w:r>
          </w:p>
        </w:tc>
      </w:tr>
      <w:tr w:rsidR="000B7EA4" w:rsidRPr="00337213" w14:paraId="29E6C2E1" w14:textId="77777777" w:rsidTr="00592CF7">
        <w:tc>
          <w:tcPr>
            <w:tcW w:w="2483" w:type="dxa"/>
          </w:tcPr>
          <w:p w14:paraId="7663AC6D"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Titularul de curs</w:t>
            </w:r>
          </w:p>
        </w:tc>
        <w:tc>
          <w:tcPr>
            <w:tcW w:w="6861" w:type="dxa"/>
            <w:gridSpan w:val="4"/>
            <w:vAlign w:val="center"/>
          </w:tcPr>
          <w:p w14:paraId="68DAB88C" w14:textId="1F9153CD" w:rsidR="000B7EA4" w:rsidRPr="00301791" w:rsidRDefault="00C94791"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Codreanu Ion, dr.hab.șt.med., conf.univ.</w:t>
            </w:r>
          </w:p>
        </w:tc>
      </w:tr>
      <w:tr w:rsidR="000B7EA4" w:rsidRPr="00301791" w14:paraId="6A602F1D" w14:textId="77777777" w:rsidTr="00592CF7">
        <w:tc>
          <w:tcPr>
            <w:tcW w:w="2483" w:type="dxa"/>
          </w:tcPr>
          <w:p w14:paraId="14CEFA6C" w14:textId="77777777"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 xml:space="preserve">Locația </w:t>
            </w:r>
          </w:p>
        </w:tc>
        <w:tc>
          <w:tcPr>
            <w:tcW w:w="6861" w:type="dxa"/>
            <w:gridSpan w:val="4"/>
            <w:vAlign w:val="center"/>
          </w:tcPr>
          <w:p w14:paraId="6369BC0D" w14:textId="77777777" w:rsidR="000B7EA4" w:rsidRPr="00301791" w:rsidRDefault="000B7EA4" w:rsidP="00A403F6">
            <w:pPr>
              <w:rPr>
                <w:rFonts w:ascii="Times New Roman" w:hAnsi="Times New Roman" w:cs="Times New Roman"/>
                <w:sz w:val="24"/>
                <w:szCs w:val="24"/>
                <w:lang w:val="en-US"/>
              </w:rPr>
            </w:pPr>
            <w:r w:rsidRPr="00301791">
              <w:rPr>
                <w:rFonts w:ascii="Times New Roman" w:hAnsi="Times New Roman" w:cs="Times New Roman"/>
                <w:sz w:val="24"/>
                <w:szCs w:val="24"/>
                <w:lang w:val="ro-RO"/>
              </w:rPr>
              <w:t>(adresa catedrei și sau a bazelor clinice)</w:t>
            </w:r>
          </w:p>
        </w:tc>
      </w:tr>
      <w:tr w:rsidR="00592CF7" w:rsidRPr="00337213" w14:paraId="4C791D28" w14:textId="77777777" w:rsidTr="00592CF7">
        <w:tc>
          <w:tcPr>
            <w:tcW w:w="2483" w:type="dxa"/>
            <w:vMerge w:val="restart"/>
          </w:tcPr>
          <w:p w14:paraId="19A4A707" w14:textId="73B1B6A2" w:rsidR="00592CF7" w:rsidRPr="00301791" w:rsidRDefault="00592CF7" w:rsidP="00592CF7">
            <w:pPr>
              <w:rPr>
                <w:rFonts w:ascii="Times New Roman" w:hAnsi="Times New Roman" w:cs="Times New Roman"/>
                <w:sz w:val="24"/>
                <w:szCs w:val="24"/>
                <w:lang w:val="ro-RO"/>
              </w:rPr>
            </w:pPr>
            <w:r w:rsidRPr="00301791">
              <w:rPr>
                <w:rFonts w:ascii="Times New Roman" w:hAnsi="Times New Roman" w:cs="Times New Roman"/>
                <w:sz w:val="24"/>
                <w:szCs w:val="24"/>
                <w:lang w:val="ro-RO"/>
              </w:rPr>
              <w:t>Condiționări și exigențe prealabile de:</w:t>
            </w:r>
          </w:p>
        </w:tc>
        <w:tc>
          <w:tcPr>
            <w:tcW w:w="6861" w:type="dxa"/>
            <w:gridSpan w:val="4"/>
          </w:tcPr>
          <w:p w14:paraId="47C78654" w14:textId="1C10181A" w:rsidR="00592CF7" w:rsidRPr="00301791" w:rsidRDefault="00592CF7" w:rsidP="00592CF7">
            <w:pPr>
              <w:jc w:val="both"/>
              <w:rPr>
                <w:rFonts w:ascii="Times New Roman" w:hAnsi="Times New Roman" w:cs="Times New Roman"/>
                <w:sz w:val="24"/>
                <w:szCs w:val="24"/>
                <w:lang w:val="ro-RO"/>
              </w:rPr>
            </w:pPr>
            <w:r w:rsidRPr="00C40A72">
              <w:rPr>
                <w:rFonts w:ascii="Times New Roman" w:hAnsi="Times New Roman" w:cs="Times New Roman"/>
                <w:iCs/>
                <w:sz w:val="24"/>
                <w:szCs w:val="24"/>
                <w:lang w:val="ro-MD"/>
              </w:rPr>
              <w:t>Program : cunoștințe de bază în disciplinele conexe precum: biofizica medicală, biologia moleculară, genetica umană</w:t>
            </w:r>
            <w:r w:rsidRPr="00C40A72">
              <w:rPr>
                <w:rFonts w:ascii="Times New Roman" w:hAnsi="Times New Roman" w:cs="Times New Roman"/>
                <w:sz w:val="24"/>
                <w:szCs w:val="24"/>
                <w:lang w:val="ro-MD"/>
              </w:rPr>
              <w:t xml:space="preserve"> </w:t>
            </w:r>
          </w:p>
        </w:tc>
      </w:tr>
      <w:tr w:rsidR="00592CF7" w:rsidRPr="00337213" w14:paraId="613F3E16" w14:textId="77777777" w:rsidTr="00592CF7">
        <w:tc>
          <w:tcPr>
            <w:tcW w:w="2483" w:type="dxa"/>
            <w:vMerge/>
          </w:tcPr>
          <w:p w14:paraId="5D605CCC" w14:textId="77777777" w:rsidR="00592CF7" w:rsidRPr="00301791" w:rsidRDefault="00592CF7" w:rsidP="00592CF7">
            <w:pPr>
              <w:rPr>
                <w:rFonts w:ascii="Times New Roman" w:hAnsi="Times New Roman" w:cs="Times New Roman"/>
                <w:sz w:val="24"/>
                <w:szCs w:val="24"/>
                <w:lang w:val="ro-RO"/>
              </w:rPr>
            </w:pPr>
          </w:p>
        </w:tc>
        <w:tc>
          <w:tcPr>
            <w:tcW w:w="6861" w:type="dxa"/>
            <w:gridSpan w:val="4"/>
          </w:tcPr>
          <w:p w14:paraId="087DE823" w14:textId="3870076D" w:rsidR="00592CF7" w:rsidRPr="00301791" w:rsidRDefault="00592CF7" w:rsidP="00592CF7">
            <w:pPr>
              <w:jc w:val="both"/>
              <w:rPr>
                <w:rFonts w:ascii="Times New Roman" w:hAnsi="Times New Roman" w:cs="Times New Roman"/>
                <w:sz w:val="24"/>
                <w:szCs w:val="24"/>
                <w:lang w:val="ro-RO"/>
              </w:rPr>
            </w:pPr>
            <w:r w:rsidRPr="00C40A72">
              <w:rPr>
                <w:rFonts w:ascii="Times New Roman" w:hAnsi="Times New Roman" w:cs="Times New Roman"/>
                <w:iCs/>
                <w:sz w:val="24"/>
                <w:szCs w:val="24"/>
                <w:lang w:val="ro-MD"/>
              </w:rPr>
              <w:t>Competențe : digitale elementare (utilizarea internetului, procesarea documentelor, utilizarea redactorilor de text, tabele electronice și aplicațiilor pentru prezentări), abilităților de comunicare și lucru în echipă.</w:t>
            </w:r>
          </w:p>
        </w:tc>
      </w:tr>
      <w:tr w:rsidR="00592CF7" w:rsidRPr="00592CF7" w14:paraId="44A846E4" w14:textId="77777777" w:rsidTr="00592CF7">
        <w:tc>
          <w:tcPr>
            <w:tcW w:w="2483" w:type="dxa"/>
            <w:shd w:val="clear" w:color="auto" w:fill="DEEAF6" w:themeFill="accent1" w:themeFillTint="33"/>
          </w:tcPr>
          <w:p w14:paraId="523DB4BF" w14:textId="77777777" w:rsidR="00592CF7" w:rsidRPr="00301791" w:rsidRDefault="00592CF7" w:rsidP="00592CF7">
            <w:pPr>
              <w:rPr>
                <w:rFonts w:ascii="Times New Roman" w:hAnsi="Times New Roman" w:cs="Times New Roman"/>
                <w:sz w:val="24"/>
                <w:szCs w:val="24"/>
                <w:lang w:val="ro-RO"/>
              </w:rPr>
            </w:pPr>
            <w:r w:rsidRPr="00301791">
              <w:rPr>
                <w:rFonts w:ascii="Times New Roman" w:hAnsi="Times New Roman" w:cs="Times New Roman"/>
                <w:sz w:val="24"/>
                <w:szCs w:val="24"/>
                <w:lang w:val="ro-RO"/>
              </w:rPr>
              <w:t>Misiunea disciplinei</w:t>
            </w:r>
          </w:p>
        </w:tc>
        <w:tc>
          <w:tcPr>
            <w:tcW w:w="6861" w:type="dxa"/>
            <w:gridSpan w:val="4"/>
          </w:tcPr>
          <w:p w14:paraId="0FC2F11B" w14:textId="1B7A2A7F" w:rsidR="00592CF7" w:rsidRPr="00301791" w:rsidRDefault="00592CF7" w:rsidP="00592CF7">
            <w:pPr>
              <w:jc w:val="both"/>
              <w:rPr>
                <w:rFonts w:ascii="Times New Roman" w:hAnsi="Times New Roman" w:cs="Times New Roman"/>
                <w:i/>
                <w:iCs/>
                <w:sz w:val="24"/>
                <w:szCs w:val="24"/>
                <w:lang w:val="ro-RO"/>
              </w:rPr>
            </w:pPr>
            <w:r w:rsidRPr="00C40A72">
              <w:rPr>
                <w:rFonts w:ascii="Times New Roman" w:hAnsi="Times New Roman" w:cs="Times New Roman"/>
                <w:color w:val="000000" w:themeColor="text1"/>
                <w:sz w:val="24"/>
                <w:szCs w:val="24"/>
                <w:lang w:val="ro-MD"/>
              </w:rPr>
              <w:t>Pregătirea studenților în plan teoretic și orientarea în aspectele practice ale aparatajului de radioterapie și medicina nucleară. Prezintă elementele tehnologice de bază ale echipamentului pentru radioterapie și medicina nucleară, inclusiv construcția și principii de lucru, pe tipuri de utilaj, cât și aspectele legate de detectarea radiațiilor ionizante și măsuri de prevenire și limitarea consecințelor ale accidentelor radiologice datorită erorilor tehnice</w:t>
            </w:r>
          </w:p>
        </w:tc>
      </w:tr>
      <w:tr w:rsidR="000B7EA4" w:rsidRPr="00592CF7" w14:paraId="0CCF62BB" w14:textId="77777777" w:rsidTr="00592CF7">
        <w:tc>
          <w:tcPr>
            <w:tcW w:w="2483" w:type="dxa"/>
          </w:tcPr>
          <w:p w14:paraId="51F38F10" w14:textId="5770ECE4"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Tematica prezentată</w:t>
            </w:r>
          </w:p>
        </w:tc>
        <w:tc>
          <w:tcPr>
            <w:tcW w:w="6861" w:type="dxa"/>
            <w:gridSpan w:val="4"/>
          </w:tcPr>
          <w:p w14:paraId="07C4326E" w14:textId="162A2162" w:rsidR="000B7EA4" w:rsidRPr="00301791" w:rsidRDefault="00592CF7" w:rsidP="00F97534">
            <w:pPr>
              <w:jc w:val="both"/>
              <w:rPr>
                <w:rFonts w:ascii="Times New Roman" w:hAnsi="Times New Roman" w:cs="Times New Roman"/>
                <w:sz w:val="24"/>
                <w:szCs w:val="24"/>
                <w:lang w:val="ro-RO"/>
              </w:rPr>
            </w:pPr>
            <w:r w:rsidRPr="00C40A72">
              <w:rPr>
                <w:rFonts w:ascii="Times New Roman" w:eastAsia="PMingLiU" w:hAnsi="Times New Roman" w:cs="Times New Roman"/>
                <w:color w:val="000000" w:themeColor="text1"/>
                <w:sz w:val="24"/>
                <w:szCs w:val="24"/>
                <w:lang w:val="ro-MD"/>
              </w:rPr>
              <w:t xml:space="preserve">Aparatura de radioterapie externă cu raze X. Utilajul, principiile, aspectele tehnice şi aplicarea radioterapiei conformaționale, a radioterapiei cu intensitate modulată și a radioterapiei </w:t>
            </w:r>
            <w:proofErr w:type="spellStart"/>
            <w:r w:rsidRPr="00C40A72">
              <w:rPr>
                <w:rFonts w:ascii="Times New Roman" w:eastAsia="PMingLiU" w:hAnsi="Times New Roman" w:cs="Times New Roman"/>
                <w:color w:val="000000" w:themeColor="text1"/>
                <w:sz w:val="24"/>
                <w:szCs w:val="24"/>
                <w:lang w:val="ro-MD"/>
              </w:rPr>
              <w:t>stereotactice</w:t>
            </w:r>
            <w:proofErr w:type="spellEnd"/>
            <w:r w:rsidRPr="00C40A72">
              <w:rPr>
                <w:rFonts w:ascii="Times New Roman" w:eastAsia="PMingLiU" w:hAnsi="Times New Roman" w:cs="Times New Roman"/>
                <w:color w:val="000000" w:themeColor="text1"/>
                <w:sz w:val="24"/>
                <w:szCs w:val="24"/>
                <w:lang w:val="ro-MD"/>
              </w:rPr>
              <w:t xml:space="preserve">. Simulatoare de radioterapie pentru realizarea planului de tratament. </w:t>
            </w:r>
            <w:r w:rsidRPr="00C40A72">
              <w:rPr>
                <w:rFonts w:ascii="Times New Roman" w:hAnsi="Times New Roman" w:cs="Times New Roman"/>
                <w:color w:val="000000" w:themeColor="text1"/>
                <w:sz w:val="24"/>
                <w:szCs w:val="24"/>
                <w:lang w:val="ro-MD"/>
              </w:rPr>
              <w:t xml:space="preserve">Echipament pentru producerea radionuclizilor. Formarea imaginii scintigrafice. Tipuri de achiziție a imaginilor. </w:t>
            </w:r>
            <w:r w:rsidRPr="00C40A72">
              <w:rPr>
                <w:rFonts w:ascii="Times New Roman" w:eastAsia="PMingLiU" w:hAnsi="Times New Roman" w:cs="Times New Roman"/>
                <w:color w:val="000000" w:themeColor="text1"/>
                <w:sz w:val="24"/>
                <w:szCs w:val="24"/>
                <w:lang w:val="ro-MD"/>
              </w:rPr>
              <w:t xml:space="preserve">Instalații de </w:t>
            </w:r>
            <w:r w:rsidRPr="00C40A72">
              <w:rPr>
                <w:rFonts w:ascii="Times New Roman" w:hAnsi="Times New Roman" w:cs="Times New Roman"/>
                <w:color w:val="000000" w:themeColor="text1"/>
                <w:sz w:val="24"/>
                <w:szCs w:val="24"/>
                <w:lang w:val="ro-MD"/>
              </w:rPr>
              <w:t xml:space="preserve">tomografie de emisie cu foton unic (SPECT). </w:t>
            </w:r>
            <w:r w:rsidRPr="00C40A72">
              <w:rPr>
                <w:rFonts w:ascii="Times New Roman" w:eastAsia="PMingLiU" w:hAnsi="Times New Roman" w:cs="Times New Roman"/>
                <w:color w:val="000000" w:themeColor="text1"/>
                <w:sz w:val="24"/>
                <w:szCs w:val="24"/>
                <w:lang w:val="ro-MD"/>
              </w:rPr>
              <w:t xml:space="preserve">Instalații de </w:t>
            </w:r>
            <w:r w:rsidRPr="00C40A72">
              <w:rPr>
                <w:rFonts w:ascii="Times New Roman" w:hAnsi="Times New Roman" w:cs="Times New Roman"/>
                <w:color w:val="000000" w:themeColor="text1"/>
                <w:sz w:val="24"/>
                <w:szCs w:val="24"/>
                <w:lang w:val="ro-MD"/>
              </w:rPr>
              <w:t>tomografie cu emisie de pozitroni (PET). Principiul fizic al tehnologiei PET. Principii de formare și sisteme de procesare a imaginilor PET, PET-CT și PET-IRM. Controlul calității aparaturii utilizate în radioterapie și medicina nucleară. Parametrii de performanță. Tipuri de detectori de radiații utilizați în radioterapie și medicina nucleară. Dozimetria radiațiilor în radioterapie și medicina nucleară. Zone de lucru și echipamente.  Gestiunea deșeurilor radioactive în secțiile de radioterapie și medicina nucleară. Prevenirea şi limitarea consecințelor accidentelor radiologice datorită erorilor tehnice şi dereglărilor în lucrul aparatelor, echipamentului şi a accesoriilor utilizate în radioterapie și medicina nucleară. Echipament pentru transportul materialelor radioactive. Categorii și etichete în funcție de tipul și activitatea conținutului radioactiv.</w:t>
            </w:r>
          </w:p>
        </w:tc>
      </w:tr>
      <w:tr w:rsidR="000B7EA4" w:rsidRPr="00592CF7" w14:paraId="1E80B4E5" w14:textId="77777777" w:rsidTr="00592CF7">
        <w:tc>
          <w:tcPr>
            <w:tcW w:w="2483" w:type="dxa"/>
            <w:shd w:val="clear" w:color="auto" w:fill="DEEAF6" w:themeFill="accent1" w:themeFillTint="33"/>
          </w:tcPr>
          <w:p w14:paraId="4E54C041" w14:textId="223CC923"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Finalități de studiu</w:t>
            </w:r>
          </w:p>
        </w:tc>
        <w:tc>
          <w:tcPr>
            <w:tcW w:w="6861" w:type="dxa"/>
            <w:gridSpan w:val="4"/>
          </w:tcPr>
          <w:p w14:paraId="17E3900B" w14:textId="77777777" w:rsidR="00592CF7" w:rsidRPr="00C40A72" w:rsidRDefault="00592CF7" w:rsidP="00592CF7">
            <w:pPr>
              <w:pStyle w:val="2"/>
              <w:numPr>
                <w:ilvl w:val="0"/>
                <w:numId w:val="8"/>
              </w:numPr>
              <w:jc w:val="both"/>
              <w:rPr>
                <w:color w:val="000000" w:themeColor="text1"/>
                <w:szCs w:val="24"/>
                <w:lang w:val="ro-MD"/>
              </w:rPr>
            </w:pPr>
            <w:r w:rsidRPr="00C40A72">
              <w:rPr>
                <w:color w:val="000000" w:themeColor="text1"/>
                <w:szCs w:val="24"/>
                <w:lang w:val="ro-MD"/>
              </w:rPr>
              <w:t xml:space="preserve">să cunoască utilajul, principiile și aspectele tehnice pentru aplicarea radioterapiei conformaționale, a radioterapiei cu intensitate modulată și a radioterapiei </w:t>
            </w:r>
            <w:proofErr w:type="spellStart"/>
            <w:r w:rsidRPr="00C40A72">
              <w:rPr>
                <w:color w:val="000000" w:themeColor="text1"/>
                <w:szCs w:val="24"/>
                <w:lang w:val="ro-MD"/>
              </w:rPr>
              <w:t>stereotactice</w:t>
            </w:r>
            <w:proofErr w:type="spellEnd"/>
            <w:r w:rsidRPr="00C40A72">
              <w:rPr>
                <w:color w:val="000000" w:themeColor="text1"/>
                <w:szCs w:val="24"/>
                <w:lang w:val="ro-MD"/>
              </w:rPr>
              <w:t xml:space="preserve">; </w:t>
            </w:r>
          </w:p>
          <w:p w14:paraId="1019B936" w14:textId="77777777" w:rsidR="00592CF7" w:rsidRPr="00C40A72" w:rsidRDefault="00592CF7" w:rsidP="00592CF7">
            <w:pPr>
              <w:pStyle w:val="2"/>
              <w:numPr>
                <w:ilvl w:val="0"/>
                <w:numId w:val="8"/>
              </w:numPr>
              <w:jc w:val="both"/>
              <w:rPr>
                <w:color w:val="000000" w:themeColor="text1"/>
                <w:szCs w:val="24"/>
                <w:lang w:val="ro-MD"/>
              </w:rPr>
            </w:pPr>
            <w:r w:rsidRPr="00C40A72">
              <w:rPr>
                <w:color w:val="000000" w:themeColor="text1"/>
                <w:szCs w:val="24"/>
                <w:lang w:val="ro-MD"/>
              </w:rPr>
              <w:t xml:space="preserve">să cunoască utilajul, principiile și aspectele tehnice pentru aplicarea </w:t>
            </w:r>
            <w:r w:rsidRPr="00C40A72">
              <w:rPr>
                <w:rFonts w:eastAsia="PMingLiU"/>
                <w:color w:val="000000" w:themeColor="text1"/>
                <w:szCs w:val="24"/>
                <w:lang w:val="ro-MD"/>
              </w:rPr>
              <w:t xml:space="preserve">radioterapiei cu fascicul extern, precum și </w:t>
            </w:r>
            <w:proofErr w:type="spellStart"/>
            <w:r w:rsidRPr="00C40A72">
              <w:rPr>
                <w:color w:val="000000" w:themeColor="text1"/>
                <w:szCs w:val="24"/>
                <w:lang w:val="ro-MD"/>
              </w:rPr>
              <w:t>brachiterapiei</w:t>
            </w:r>
            <w:proofErr w:type="spellEnd"/>
            <w:r w:rsidRPr="00C40A72">
              <w:rPr>
                <w:color w:val="000000" w:themeColor="text1"/>
                <w:szCs w:val="24"/>
                <w:lang w:val="ro-MD"/>
              </w:rPr>
              <w:t xml:space="preserve"> cu surse radioactive închise; </w:t>
            </w:r>
          </w:p>
          <w:p w14:paraId="45E2FD78" w14:textId="77777777" w:rsidR="00592CF7" w:rsidRPr="00C40A72" w:rsidRDefault="00592CF7" w:rsidP="00592CF7">
            <w:pPr>
              <w:pStyle w:val="2"/>
              <w:numPr>
                <w:ilvl w:val="0"/>
                <w:numId w:val="8"/>
              </w:numPr>
              <w:jc w:val="both"/>
              <w:rPr>
                <w:color w:val="000000" w:themeColor="text1"/>
                <w:szCs w:val="24"/>
                <w:lang w:val="ro-MD"/>
              </w:rPr>
            </w:pPr>
            <w:r w:rsidRPr="00C40A72">
              <w:rPr>
                <w:color w:val="000000" w:themeColor="text1"/>
                <w:szCs w:val="24"/>
                <w:lang w:val="ro-MD"/>
              </w:rPr>
              <w:t xml:space="preserve">să cunoască construcția şi principiul de lucru al camerei de scintilație, al tomografiei de emisie cu foton unic (SPECT) și tomografiei cu emisie de pozitroni (PET), precum și a echipamentelor integrate SPECT-CT, PET-CT şi PET-IRM;  </w:t>
            </w:r>
          </w:p>
          <w:p w14:paraId="246053EF" w14:textId="3022CEEB" w:rsidR="000B7EA4" w:rsidRPr="00301791" w:rsidRDefault="00592CF7" w:rsidP="00592CF7">
            <w:pPr>
              <w:pStyle w:val="a8"/>
              <w:numPr>
                <w:ilvl w:val="0"/>
                <w:numId w:val="8"/>
              </w:numPr>
              <w:jc w:val="both"/>
              <w:rPr>
                <w:rFonts w:cs="Times New Roman"/>
                <w:lang w:val="ro-MD"/>
              </w:rPr>
            </w:pPr>
            <w:r w:rsidRPr="00C40A72">
              <w:rPr>
                <w:color w:val="000000" w:themeColor="text1"/>
                <w:lang w:val="ro-MD"/>
              </w:rPr>
              <w:t>să cunoască principiile și sistemele de prelucrare, formare și redare a imaginilor în scintigrafia planară, SPECT și PET</w:t>
            </w:r>
          </w:p>
        </w:tc>
      </w:tr>
      <w:tr w:rsidR="000B7EA4" w:rsidRPr="00337213" w14:paraId="64D7D2CA" w14:textId="77777777" w:rsidTr="00592CF7">
        <w:tc>
          <w:tcPr>
            <w:tcW w:w="2483" w:type="dxa"/>
          </w:tcPr>
          <w:p w14:paraId="39FAD756" w14:textId="10FD032F"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lastRenderedPageBreak/>
              <w:t>Manopere practice achiziționate</w:t>
            </w:r>
          </w:p>
        </w:tc>
        <w:tc>
          <w:tcPr>
            <w:tcW w:w="6861" w:type="dxa"/>
            <w:gridSpan w:val="4"/>
          </w:tcPr>
          <w:p w14:paraId="4371F311" w14:textId="77777777" w:rsidR="00592CF7" w:rsidRPr="00C40A72" w:rsidRDefault="00592CF7" w:rsidP="00592CF7">
            <w:pPr>
              <w:pStyle w:val="a8"/>
              <w:numPr>
                <w:ilvl w:val="0"/>
                <w:numId w:val="8"/>
              </w:numPr>
              <w:jc w:val="both"/>
              <w:rPr>
                <w:rFonts w:cs="Times New Roman"/>
                <w:color w:val="000000" w:themeColor="text1"/>
                <w:lang w:val="ro-MD"/>
              </w:rPr>
            </w:pPr>
            <w:r w:rsidRPr="00C40A72">
              <w:rPr>
                <w:rFonts w:cs="Times New Roman"/>
                <w:color w:val="000000" w:themeColor="text1"/>
                <w:lang w:val="ro-MD"/>
              </w:rPr>
              <w:t xml:space="preserve">să poată aplica diverși parametrii de performanță indicați pentru evaluarea controlului calității aparaturii utilizate în radioterapie și medicina nucleară;  </w:t>
            </w:r>
          </w:p>
          <w:p w14:paraId="0586A899" w14:textId="77777777" w:rsidR="00592CF7" w:rsidRPr="00C40A72" w:rsidRDefault="00592CF7" w:rsidP="00592CF7">
            <w:pPr>
              <w:pStyle w:val="a8"/>
              <w:numPr>
                <w:ilvl w:val="0"/>
                <w:numId w:val="8"/>
              </w:numPr>
              <w:jc w:val="both"/>
              <w:rPr>
                <w:rFonts w:cs="Times New Roman"/>
                <w:color w:val="000000" w:themeColor="text1"/>
                <w:lang w:val="ro-MD"/>
              </w:rPr>
            </w:pPr>
            <w:r w:rsidRPr="00C40A72">
              <w:rPr>
                <w:rFonts w:cs="Times New Roman"/>
                <w:color w:val="000000" w:themeColor="text1"/>
                <w:lang w:val="ro-MD"/>
              </w:rPr>
              <w:t xml:space="preserve">să formuleze recomandări referitor la procedurile de medicină nucleară și radioterapie aplicate în diverse situații cinice;  </w:t>
            </w:r>
          </w:p>
          <w:p w14:paraId="6723D60E" w14:textId="19FEABC2" w:rsidR="000B7EA4" w:rsidRPr="00301791" w:rsidRDefault="00592CF7" w:rsidP="00592CF7">
            <w:pPr>
              <w:pStyle w:val="a8"/>
              <w:numPr>
                <w:ilvl w:val="0"/>
                <w:numId w:val="8"/>
              </w:numPr>
              <w:jc w:val="both"/>
              <w:rPr>
                <w:rFonts w:cs="Times New Roman"/>
                <w:lang w:val="ro-MD"/>
              </w:rPr>
            </w:pPr>
            <w:r w:rsidRPr="00C40A72">
              <w:rPr>
                <w:rFonts w:cs="Times New Roman"/>
                <w:color w:val="000000" w:themeColor="text1"/>
                <w:lang w:val="ro-MD"/>
              </w:rPr>
              <w:t>să formuleze recomandări referitor la parametrii tehnici necesari pentru diverse investigații sau proceduri de medicină nucleară și radioterapie.</w:t>
            </w:r>
            <w:bookmarkStart w:id="1" w:name="_GoBack"/>
            <w:bookmarkEnd w:id="1"/>
          </w:p>
        </w:tc>
      </w:tr>
      <w:tr w:rsidR="000B7EA4" w:rsidRPr="00301791" w14:paraId="12B173E2" w14:textId="77777777" w:rsidTr="00592CF7">
        <w:tc>
          <w:tcPr>
            <w:tcW w:w="2483" w:type="dxa"/>
            <w:shd w:val="clear" w:color="auto" w:fill="DEEAF6" w:themeFill="accent1" w:themeFillTint="33"/>
          </w:tcPr>
          <w:p w14:paraId="46BE8B50" w14:textId="77777777"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Forma de evaluare</w:t>
            </w:r>
          </w:p>
        </w:tc>
        <w:tc>
          <w:tcPr>
            <w:tcW w:w="6861" w:type="dxa"/>
            <w:gridSpan w:val="4"/>
          </w:tcPr>
          <w:p w14:paraId="16F3668A" w14:textId="2B1FC399" w:rsidR="000B7EA4" w:rsidRPr="00301791" w:rsidRDefault="00301791"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Examen</w:t>
            </w:r>
          </w:p>
        </w:tc>
      </w:tr>
      <w:bookmarkEnd w:id="0"/>
    </w:tbl>
    <w:p w14:paraId="79FD7EDB" w14:textId="77777777" w:rsidR="00FF70A1" w:rsidRPr="00301791" w:rsidRDefault="00FF70A1">
      <w:pPr>
        <w:rPr>
          <w:rFonts w:ascii="Times New Roman" w:hAnsi="Times New Roman" w:cs="Times New Roman"/>
          <w:sz w:val="24"/>
          <w:szCs w:val="24"/>
          <w:lang w:val="ro-RO"/>
        </w:rPr>
      </w:pPr>
    </w:p>
    <w:sectPr w:rsidR="00FF70A1" w:rsidRPr="00301791" w:rsidSect="003017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883FD4"/>
    <w:multiLevelType w:val="hybridMultilevel"/>
    <w:tmpl w:val="B3100728"/>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4">
    <w:nsid w:val="4AEF70D9"/>
    <w:multiLevelType w:val="hybridMultilevel"/>
    <w:tmpl w:val="FE78092C"/>
    <w:lvl w:ilvl="0" w:tplc="04190001">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202BB9"/>
    <w:multiLevelType w:val="hybridMultilevel"/>
    <w:tmpl w:val="2CBC7C74"/>
    <w:lvl w:ilvl="0" w:tplc="1F1CD81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9">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3"/>
  </w:num>
  <w:num w:numId="4">
    <w:abstractNumId w:val="7"/>
  </w:num>
  <w:num w:numId="5">
    <w:abstractNumId w:val="2"/>
  </w:num>
  <w:num w:numId="6">
    <w:abstractNumId w:val="8"/>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B7EA4"/>
    <w:rsid w:val="00133FDB"/>
    <w:rsid w:val="001B7667"/>
    <w:rsid w:val="002A77E6"/>
    <w:rsid w:val="00301791"/>
    <w:rsid w:val="00337213"/>
    <w:rsid w:val="00347E2D"/>
    <w:rsid w:val="003858CE"/>
    <w:rsid w:val="004710AD"/>
    <w:rsid w:val="005374F5"/>
    <w:rsid w:val="00592CF7"/>
    <w:rsid w:val="006B7BBE"/>
    <w:rsid w:val="007939FF"/>
    <w:rsid w:val="007C6698"/>
    <w:rsid w:val="007D18F2"/>
    <w:rsid w:val="00826578"/>
    <w:rsid w:val="00893506"/>
    <w:rsid w:val="00A403F6"/>
    <w:rsid w:val="00BE6FF3"/>
    <w:rsid w:val="00C94791"/>
    <w:rsid w:val="00CB44CC"/>
    <w:rsid w:val="00D67F6D"/>
    <w:rsid w:val="00DE53B0"/>
    <w:rsid w:val="00EE45F0"/>
    <w:rsid w:val="00F97534"/>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styleId="2">
    <w:name w:val="Body Text Indent 2"/>
    <w:basedOn w:val="a"/>
    <w:link w:val="20"/>
    <w:rsid w:val="00133FDB"/>
    <w:pPr>
      <w:spacing w:after="0" w:line="240" w:lineRule="auto"/>
      <w:ind w:left="360"/>
    </w:pPr>
    <w:rPr>
      <w:rFonts w:ascii="Times New Roman" w:eastAsia="Times New Roman" w:hAnsi="Times New Roman" w:cs="Times New Roman"/>
      <w:sz w:val="24"/>
      <w:szCs w:val="20"/>
      <w:lang w:val="ro-RO" w:eastAsia="ru-RU"/>
    </w:rPr>
  </w:style>
  <w:style w:type="character" w:customStyle="1" w:styleId="20">
    <w:name w:val="Основной текст с отступом 2 Знак"/>
    <w:basedOn w:val="a0"/>
    <w:link w:val="2"/>
    <w:rsid w:val="00133FDB"/>
    <w:rPr>
      <w:rFonts w:ascii="Times New Roman" w:eastAsia="Times New Roman" w:hAnsi="Times New Roman" w:cs="Times New Roman"/>
      <w:sz w:val="24"/>
      <w:szCs w:val="20"/>
      <w:lang w:val="ro-RO" w:eastAsia="ru-RU"/>
    </w:rPr>
  </w:style>
  <w:style w:type="paragraph" w:customStyle="1" w:styleId="a8">
    <w:name w:val="Содержимое таблицы"/>
    <w:basedOn w:val="a"/>
    <w:rsid w:val="00133F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3216</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Oxana Maliga</cp:lastModifiedBy>
  <cp:revision>3</cp:revision>
  <cp:lastPrinted>2021-04-05T12:21:00Z</cp:lastPrinted>
  <dcterms:created xsi:type="dcterms:W3CDTF">2021-08-25T13:14:00Z</dcterms:created>
  <dcterms:modified xsi:type="dcterms:W3CDTF">2021-08-25T13:17:00Z</dcterms:modified>
</cp:coreProperties>
</file>